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КВАЛИФИКАЦИОННАЯ ХАРАКТЕРИСТИКА ИНКАССАТОРА
</w:t>
      </w:r>
    </w:p>
    <w:p>
      <w:r>
        <w:t xml:space="preserve">Получает в   соответствии   с  установленным  порядком  в  кассе
</w:t>
      </w:r>
    </w:p>
    <w:p>
      <w:r>
        <w:t xml:space="preserve">предприятия денежные средства и  ценные  бумаги  и  доставляет  их  в
</w:t>
      </w:r>
    </w:p>
    <w:p>
      <w:r>
        <w:t xml:space="preserve">учреждения  банка по месту нахождения расчетного или текущего счета с
</w:t>
      </w:r>
    </w:p>
    <w:p>
      <w:r>
        <w:t xml:space="preserve">обязательным соблюдением правил, обеспечивающих их сохранность.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2023-10-10T09:38:12.211Z</dcterms:created>
  <dcterms:modified xsi:type="dcterms:W3CDTF">2023-10-10T09:38:12.211Z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